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68F" w:rsidRDefault="009274A7">
      <w:r w:rsidRPr="000F76D6">
        <w:rPr>
          <w:b/>
        </w:rPr>
        <w:t>ATT VS VERIZ</w:t>
      </w:r>
      <w:bookmarkStart w:id="0" w:name="_GoBack"/>
      <w:bookmarkEnd w:id="0"/>
      <w:r w:rsidRPr="000F76D6">
        <w:rPr>
          <w:b/>
        </w:rPr>
        <w:t>ON</w:t>
      </w:r>
      <w:r>
        <w:t>.</w:t>
      </w:r>
    </w:p>
    <w:p w:rsidR="009274A7" w:rsidRPr="000F76D6" w:rsidRDefault="00DF6A24">
      <w:pPr>
        <w:rPr>
          <w:b/>
        </w:rPr>
      </w:pPr>
      <w:r w:rsidRPr="000F76D6">
        <w:rPr>
          <w:b/>
        </w:rPr>
        <w:t>1.</w:t>
      </w:r>
      <w:r w:rsidR="009274A7" w:rsidRPr="000F76D6">
        <w:rPr>
          <w:b/>
        </w:rPr>
        <w:t xml:space="preserve"> </w:t>
      </w:r>
      <w:r w:rsidR="000F76D6" w:rsidRPr="000F76D6">
        <w:rPr>
          <w:b/>
        </w:rPr>
        <w:t>Management’s</w:t>
      </w:r>
      <w:r w:rsidR="009274A7" w:rsidRPr="000F76D6">
        <w:rPr>
          <w:b/>
        </w:rPr>
        <w:t xml:space="preserve"> opinion on financial statements and internal control.</w:t>
      </w:r>
    </w:p>
    <w:p w:rsidR="009274A7" w:rsidRDefault="009274A7">
      <w:r>
        <w:t xml:space="preserve">According to management’s opinion, the consolidated financial statements have been prepared in conformity with US. Generally accepted accounting principles. The </w:t>
      </w:r>
      <w:r w:rsidR="000F76D6">
        <w:t>integrity</w:t>
      </w:r>
      <w:r>
        <w:t xml:space="preserve"> and objectivity of the data in these financial statements, including estimates and </w:t>
      </w:r>
      <w:r w:rsidR="000F76D6">
        <w:t>judgments</w:t>
      </w:r>
      <w:r>
        <w:t xml:space="preserve"> relating to matters not concluded by the year end are the responsibility of management, as is all other information included in the annual report.</w:t>
      </w:r>
    </w:p>
    <w:p w:rsidR="009274A7" w:rsidRDefault="009274A7">
      <w:r>
        <w:t>On internal control, AT&amp;T management assessed the effectiveness of the company’s internal control over financial reporting as of December 3, 2019. Based on its assessment, AT&amp;T management believes that as of December31, 2019, the company’s internal control over financial reporting is effective based on those criteria.</w:t>
      </w:r>
    </w:p>
    <w:p w:rsidR="00DF6A24" w:rsidRPr="000F76D6" w:rsidRDefault="000F76D6">
      <w:pPr>
        <w:rPr>
          <w:b/>
        </w:rPr>
      </w:pPr>
      <w:r w:rsidRPr="000F76D6">
        <w:rPr>
          <w:b/>
        </w:rPr>
        <w:t>2. How</w:t>
      </w:r>
      <w:r w:rsidR="00DF6A24" w:rsidRPr="000F76D6">
        <w:rPr>
          <w:b/>
        </w:rPr>
        <w:t xml:space="preserve"> do</w:t>
      </w:r>
      <w:r w:rsidRPr="000F76D6">
        <w:rPr>
          <w:b/>
        </w:rPr>
        <w:t>es</w:t>
      </w:r>
      <w:r w:rsidR="00DF6A24" w:rsidRPr="000F76D6">
        <w:rPr>
          <w:b/>
        </w:rPr>
        <w:t xml:space="preserve"> AT&amp;T and VERIZON finance its operating and investing </w:t>
      </w:r>
      <w:proofErr w:type="gramStart"/>
      <w:r w:rsidR="00DF6A24" w:rsidRPr="000F76D6">
        <w:rPr>
          <w:b/>
        </w:rPr>
        <w:t>activities.</w:t>
      </w:r>
      <w:proofErr w:type="gramEnd"/>
    </w:p>
    <w:p w:rsidR="00DF6A24" w:rsidRDefault="00DF6A24">
      <w:r>
        <w:t>AT&amp;T provides wireless and data services products primarily in US which presently operates in a single business</w:t>
      </w:r>
      <w:r w:rsidR="000F76D6">
        <w:t xml:space="preserve"> </w:t>
      </w:r>
      <w:r>
        <w:t xml:space="preserve">segment. It also holds equity interest in various US and international wireless ventures and partnership to finance its operating and financing activities. On the other hand VERIZON </w:t>
      </w:r>
      <w:r w:rsidR="003C0C06">
        <w:t xml:space="preserve">provides telephone services, including </w:t>
      </w:r>
      <w:r w:rsidR="000F76D6">
        <w:t>voice</w:t>
      </w:r>
      <w:r w:rsidR="003C0C06">
        <w:t>, broadband data and video ser</w:t>
      </w:r>
      <w:r w:rsidR="000F76D6">
        <w:t>vi</w:t>
      </w:r>
      <w:r w:rsidR="003C0C06">
        <w:t>ces and also owns and operates end-to-end global internet protocol networks.</w:t>
      </w:r>
    </w:p>
    <w:p w:rsidR="00BB72F5" w:rsidRPr="000F76D6" w:rsidRDefault="007D1ECC">
      <w:pPr>
        <w:rPr>
          <w:b/>
        </w:rPr>
      </w:pPr>
      <w:r w:rsidRPr="000F76D6">
        <w:rPr>
          <w:b/>
        </w:rPr>
        <w:t xml:space="preserve">3. </w:t>
      </w:r>
      <w:r w:rsidR="000F76D6" w:rsidRPr="000F76D6">
        <w:rPr>
          <w:b/>
        </w:rPr>
        <w:t>Coverage</w:t>
      </w:r>
      <w:r w:rsidRPr="000F76D6">
        <w:rPr>
          <w:b/>
        </w:rPr>
        <w:t xml:space="preserve"> ra</w:t>
      </w:r>
      <w:r w:rsidR="00BB72F5" w:rsidRPr="000F76D6">
        <w:rPr>
          <w:b/>
        </w:rPr>
        <w:t>tio.</w:t>
      </w:r>
    </w:p>
    <w:p w:rsidR="00BB72F5" w:rsidRDefault="00CE051B">
      <w:r>
        <w:t xml:space="preserve">a) </w:t>
      </w:r>
      <w:r w:rsidR="00BB72F5">
        <w:t>The liquidity ratio of the business (0.794)</w:t>
      </w:r>
      <w:r w:rsidR="007D1ECC">
        <w:t xml:space="preserve"> for 2019 and (0.798) for 2018 which is below 1 implies that the firm has negative financial performance. It </w:t>
      </w:r>
      <w:r w:rsidR="000F76D6">
        <w:t xml:space="preserve">shows that the </w:t>
      </w:r>
      <w:r w:rsidR="007D1ECC">
        <w:t>firm is unable to pay off the pres</w:t>
      </w:r>
      <w:r w:rsidR="000F76D6">
        <w:t xml:space="preserve">ent time monetary obligations </w:t>
      </w:r>
      <w:r w:rsidR="007D1ECC">
        <w:t>with their assets.</w:t>
      </w:r>
    </w:p>
    <w:p w:rsidR="007D1ECC" w:rsidRDefault="007D1ECC">
      <w:r>
        <w:t xml:space="preserve">A low solvency ratio of 0.296 in 2019 and 0.332 in </w:t>
      </w:r>
      <w:r w:rsidR="000F76D6">
        <w:t>2018 indicates</w:t>
      </w:r>
      <w:r>
        <w:t xml:space="preserve"> a weak financial strength and shows that the firm might have financial struggles in the future.</w:t>
      </w:r>
    </w:p>
    <w:p w:rsidR="00CE051B" w:rsidRDefault="00CE051B">
      <w:r>
        <w:t xml:space="preserve">The liquidity ratio is lower in 219 compared to the year 2018. The solvency ratio was also better in 2018 </w:t>
      </w:r>
    </w:p>
    <w:p w:rsidR="00CE051B" w:rsidRDefault="00CE051B">
      <w:proofErr w:type="gramStart"/>
      <w:r>
        <w:t>in</w:t>
      </w:r>
      <w:proofErr w:type="gramEnd"/>
      <w:r>
        <w:t xml:space="preserve"> 2019, this generally implies that coverage ratio was </w:t>
      </w:r>
      <w:r w:rsidR="000F76D6">
        <w:t>worse</w:t>
      </w:r>
      <w:r>
        <w:t xml:space="preserve"> off in 2019 compared to 2018.</w:t>
      </w:r>
    </w:p>
    <w:p w:rsidR="00CE051B" w:rsidRPr="000F76D6" w:rsidRDefault="00CE051B">
      <w:pPr>
        <w:rPr>
          <w:b/>
        </w:rPr>
      </w:pPr>
      <w:r>
        <w:t xml:space="preserve">b) </w:t>
      </w:r>
      <w:r w:rsidRPr="000F76D6">
        <w:rPr>
          <w:b/>
        </w:rPr>
        <w:t xml:space="preserve">How does the company’s environment and strategies affect the coverage </w:t>
      </w:r>
      <w:proofErr w:type="gramStart"/>
      <w:r w:rsidRPr="000F76D6">
        <w:rPr>
          <w:b/>
        </w:rPr>
        <w:t>ratio.</w:t>
      </w:r>
      <w:proofErr w:type="gramEnd"/>
    </w:p>
    <w:p w:rsidR="00CE051B" w:rsidRDefault="00CE051B">
      <w:r>
        <w:t>Some of the reasons for poor coverage ratio are;</w:t>
      </w:r>
    </w:p>
    <w:p w:rsidR="00CE051B" w:rsidRDefault="00CE051B" w:rsidP="00CE051B">
      <w:pPr>
        <w:pStyle w:val="ListParagraph"/>
        <w:numPr>
          <w:ilvl w:val="0"/>
          <w:numId w:val="1"/>
        </w:numPr>
      </w:pPr>
      <w:r>
        <w:t>Acquisitions, with the acquisitions the operations and support expense increase. For instance the acquisitions undertaken by the firm in 2017 and 2018 raised the content costs and equipment costs related to wireless device sales.</w:t>
      </w:r>
    </w:p>
    <w:p w:rsidR="0084619D" w:rsidRDefault="0084619D" w:rsidP="00CE051B">
      <w:pPr>
        <w:pStyle w:val="ListParagraph"/>
        <w:numPr>
          <w:ilvl w:val="0"/>
          <w:numId w:val="1"/>
        </w:numPr>
      </w:pPr>
      <w:r>
        <w:t xml:space="preserve">Competition – the business is facing fierce competition from the close competitors. Substantial and increasing competition in </w:t>
      </w:r>
      <w:r w:rsidR="000F76D6">
        <w:t>their</w:t>
      </w:r>
      <w:r>
        <w:t xml:space="preserve"> wireless business. Under the current FCC rules, multiple </w:t>
      </w:r>
      <w:r w:rsidR="000F76D6">
        <w:t>licensees</w:t>
      </w:r>
      <w:r>
        <w:t>, who provide wireless services on cellular, PCS,</w:t>
      </w:r>
      <w:r w:rsidR="00253871">
        <w:t xml:space="preserve"> </w:t>
      </w:r>
      <w:r>
        <w:t xml:space="preserve">advanced wireless services, 700MHZ and other spectrum brands may operate in each of their US services </w:t>
      </w:r>
      <w:r w:rsidR="000F76D6">
        <w:t>areas,</w:t>
      </w:r>
      <w:r>
        <w:t xml:space="preserve"> which results in the potential presence of multiple competitors.</w:t>
      </w:r>
    </w:p>
    <w:p w:rsidR="002B04DF" w:rsidRDefault="002B04DF" w:rsidP="00CE051B">
      <w:pPr>
        <w:pStyle w:val="ListParagraph"/>
        <w:numPr>
          <w:ilvl w:val="0"/>
          <w:numId w:val="1"/>
        </w:numPr>
      </w:pPr>
      <w:r>
        <w:t>Credit facilities the company uses credit facilities to as a tool in managing their liquidity status.</w:t>
      </w:r>
    </w:p>
    <w:p w:rsidR="002B04DF" w:rsidRDefault="002B04DF" w:rsidP="00CE051B">
      <w:pPr>
        <w:pStyle w:val="ListParagraph"/>
        <w:numPr>
          <w:ilvl w:val="0"/>
          <w:numId w:val="1"/>
        </w:numPr>
      </w:pPr>
      <w:r>
        <w:lastRenderedPageBreak/>
        <w:t xml:space="preserve">Market risk- the company is exposed to market risks primarily from changes in </w:t>
      </w:r>
      <w:r w:rsidR="000F76D6">
        <w:t>interest</w:t>
      </w:r>
      <w:r>
        <w:t xml:space="preserve"> rates and foreign currency exchange rates. These risks, along with other business risks impact the cost of capital of the company. It is the company’s policy to manage debt structure and foreign exchange exposure in order to manage capital costs, control financial risks and</w:t>
      </w:r>
      <w:r w:rsidR="000F76D6">
        <w:t xml:space="preserve"> maintain financial flexibility</w:t>
      </w:r>
      <w:r w:rsidR="00253871">
        <w:t xml:space="preserve"> over the long term.</w:t>
      </w:r>
    </w:p>
    <w:p w:rsidR="00253871" w:rsidRDefault="00253871" w:rsidP="00253871">
      <w:pPr>
        <w:pStyle w:val="ListParagraph"/>
        <w:ind w:left="1080"/>
      </w:pPr>
    </w:p>
    <w:p w:rsidR="00253871" w:rsidRPr="000F76D6" w:rsidRDefault="000F76D6" w:rsidP="00253871">
      <w:pPr>
        <w:pStyle w:val="ListParagraph"/>
        <w:ind w:left="1080"/>
        <w:rPr>
          <w:b/>
        </w:rPr>
      </w:pPr>
      <w:r>
        <w:rPr>
          <w:b/>
        </w:rPr>
        <w:t>c</w:t>
      </w:r>
      <w:r w:rsidR="007A44B5" w:rsidRPr="000F76D6">
        <w:rPr>
          <w:b/>
        </w:rPr>
        <w:t>. C</w:t>
      </w:r>
      <w:r w:rsidR="00253871" w:rsidRPr="000F76D6">
        <w:rPr>
          <w:b/>
        </w:rPr>
        <w:t>omparison of the coverage ratio between</w:t>
      </w:r>
      <w:r w:rsidR="00B41B7B" w:rsidRPr="000F76D6">
        <w:rPr>
          <w:b/>
        </w:rPr>
        <w:t xml:space="preserve"> ATT&amp;T and VERIZON.</w:t>
      </w:r>
    </w:p>
    <w:p w:rsidR="007A44B5" w:rsidRDefault="00B41B7B" w:rsidP="00253871">
      <w:pPr>
        <w:pStyle w:val="ListParagraph"/>
        <w:ind w:left="1080"/>
      </w:pPr>
      <w:r>
        <w:t>Both AT&amp;T and VERIZON have liquidity ratio below 1 which implies that both firms have negative financial performance. Though this is the case liquidity ratio of 0.91 and 0.83 for the year 2018 and 2019 respectively for VERIZON is better than that of AT&amp;T.  This indicates that VERIZON is performing slightly better than AT&amp;</w:t>
      </w:r>
      <w:r w:rsidR="007A44B5">
        <w:t>T. Both firms have the same tre</w:t>
      </w:r>
      <w:r w:rsidR="000F76D6">
        <w:t>nd</w:t>
      </w:r>
    </w:p>
    <w:p w:rsidR="00B41B7B" w:rsidRDefault="000F76D6" w:rsidP="000F76D6">
      <w:r>
        <w:t xml:space="preserve">                       </w:t>
      </w:r>
      <w:proofErr w:type="gramStart"/>
      <w:r w:rsidR="00B41B7B">
        <w:t>in</w:t>
      </w:r>
      <w:proofErr w:type="gramEnd"/>
      <w:r w:rsidR="00B41B7B">
        <w:t xml:space="preserve"> the liquidity ratio with 2018 being better than 2019. When it comes to solvency ratio VERIZON is more solvent than AT&amp;T with a higher solvency ratio of 0.87 for 2018 and 0.79 in 2019. Again the trend in solvency ratio is the same in both firms. Generally VERIZON has a better coverage ratio compared to AT&amp;T.</w:t>
      </w:r>
    </w:p>
    <w:p w:rsidR="007A44B5" w:rsidRDefault="007A44B5" w:rsidP="00253871">
      <w:pPr>
        <w:pStyle w:val="ListParagraph"/>
        <w:ind w:left="1080"/>
      </w:pPr>
    </w:p>
    <w:p w:rsidR="007A44B5" w:rsidRPr="000F76D6" w:rsidRDefault="007A44B5" w:rsidP="00253871">
      <w:pPr>
        <w:pStyle w:val="ListParagraph"/>
        <w:ind w:left="1080"/>
        <w:rPr>
          <w:b/>
        </w:rPr>
      </w:pPr>
      <w:r w:rsidRPr="000F76D6">
        <w:rPr>
          <w:b/>
        </w:rPr>
        <w:t>Fa</w:t>
      </w:r>
      <w:r w:rsidR="000F76D6">
        <w:rPr>
          <w:b/>
        </w:rPr>
        <w:t>c</w:t>
      </w:r>
      <w:r w:rsidRPr="000F76D6">
        <w:rPr>
          <w:b/>
        </w:rPr>
        <w:t>tors might have led to the cover</w:t>
      </w:r>
      <w:r w:rsidR="000F76D6">
        <w:rPr>
          <w:b/>
        </w:rPr>
        <w:t>a</w:t>
      </w:r>
      <w:r w:rsidRPr="000F76D6">
        <w:rPr>
          <w:b/>
        </w:rPr>
        <w:t>ge ratio difference.</w:t>
      </w:r>
    </w:p>
    <w:p w:rsidR="007A44B5" w:rsidRDefault="007A44B5" w:rsidP="00253871">
      <w:pPr>
        <w:pStyle w:val="ListParagraph"/>
        <w:ind w:left="1080"/>
      </w:pPr>
      <w:r>
        <w:t>VERIZON is well established across US therefore more competitive th</w:t>
      </w:r>
      <w:r w:rsidR="000F76D6">
        <w:t>an AT&amp;T. The strong brand image</w:t>
      </w:r>
      <w:r>
        <w:t xml:space="preserve"> makes VERIZON growth </w:t>
      </w:r>
      <w:r w:rsidR="000F76D6">
        <w:t>intense</w:t>
      </w:r>
      <w:r>
        <w:t>. VERIZON has relatively quality of services and enjoys economies of scale as compared to AT&amp;T.</w:t>
      </w:r>
      <w:r w:rsidR="000F76D6">
        <w:t xml:space="preserve"> </w:t>
      </w:r>
      <w:r>
        <w:t>Global growth and expansions based on the widespread development of information and communications networks</w:t>
      </w:r>
      <w:r w:rsidR="000F76D6">
        <w:t xml:space="preserve"> around the world. For instance, VERIZON wireless can expand its offerings to other countries to capitalize on such technological trend.</w:t>
      </w:r>
    </w:p>
    <w:p w:rsidR="00B41B7B" w:rsidRDefault="00B41B7B" w:rsidP="00253871">
      <w:pPr>
        <w:pStyle w:val="ListParagraph"/>
        <w:ind w:left="1080"/>
      </w:pPr>
    </w:p>
    <w:p w:rsidR="002B04DF" w:rsidRDefault="002B04DF" w:rsidP="002B04DF">
      <w:pPr>
        <w:ind w:left="360"/>
      </w:pPr>
    </w:p>
    <w:p w:rsidR="009274A7" w:rsidRDefault="009274A7"/>
    <w:sectPr w:rsidR="009274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4D3F31"/>
    <w:multiLevelType w:val="hybridMultilevel"/>
    <w:tmpl w:val="08F88928"/>
    <w:lvl w:ilvl="0" w:tplc="8D2656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4A7"/>
    <w:rsid w:val="0009368F"/>
    <w:rsid w:val="000F76D6"/>
    <w:rsid w:val="00253871"/>
    <w:rsid w:val="002B04DF"/>
    <w:rsid w:val="003C0C06"/>
    <w:rsid w:val="007A44B5"/>
    <w:rsid w:val="007D1ECC"/>
    <w:rsid w:val="0084619D"/>
    <w:rsid w:val="009274A7"/>
    <w:rsid w:val="00B41B7B"/>
    <w:rsid w:val="00BB72F5"/>
    <w:rsid w:val="00CE051B"/>
    <w:rsid w:val="00DF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B28FC-2ECF-4DDD-9266-E9819313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5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Road Unit Londiani</dc:creator>
  <cp:keywords/>
  <dc:description/>
  <cp:lastModifiedBy>Road Unit Londiani</cp:lastModifiedBy>
  <cp:revision>1</cp:revision>
  <dcterms:created xsi:type="dcterms:W3CDTF">2020-11-30T00:52:00Z</dcterms:created>
  <dcterms:modified xsi:type="dcterms:W3CDTF">2020-11-30T03:22:00Z</dcterms:modified>
</cp:coreProperties>
</file>